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7A65D9" w14:textId="584541FB" w:rsidR="001575BB" w:rsidRPr="009E067C" w:rsidRDefault="001575BB" w:rsidP="009E067C">
      <w:pPr>
        <w:jc w:val="center"/>
        <w:rPr>
          <w:b/>
          <w:sz w:val="32"/>
          <w:szCs w:val="32"/>
          <w:u w:val="single"/>
        </w:rPr>
      </w:pPr>
      <w:proofErr w:type="gramStart"/>
      <w:r w:rsidRPr="009E067C">
        <w:rPr>
          <w:b/>
          <w:sz w:val="32"/>
          <w:szCs w:val="32"/>
          <w:u w:val="single"/>
        </w:rPr>
        <w:t>Lawmaking process in parliament and the courts with reference to the influence of Individuals.</w:t>
      </w:r>
      <w:proofErr w:type="gramEnd"/>
    </w:p>
    <w:p w14:paraId="43EF8EC7" w14:textId="77777777" w:rsidR="001575BB" w:rsidRDefault="001575BB">
      <w:pPr>
        <w:rPr>
          <w:b/>
          <w:u w:val="single"/>
        </w:rPr>
      </w:pPr>
      <w:bookmarkStart w:id="0" w:name="_GoBack"/>
      <w:bookmarkEnd w:id="0"/>
    </w:p>
    <w:p w14:paraId="4DC8AE02" w14:textId="60A20D92" w:rsidR="00AA56DB" w:rsidRPr="00AA56DB" w:rsidRDefault="00AA56DB">
      <w:pPr>
        <w:rPr>
          <w:b/>
          <w:u w:val="single"/>
        </w:rPr>
      </w:pPr>
      <w:proofErr w:type="spellStart"/>
      <w:r w:rsidRPr="00AA56DB">
        <w:rPr>
          <w:b/>
          <w:u w:val="single"/>
        </w:rPr>
        <w:t>Mabo</w:t>
      </w:r>
      <w:proofErr w:type="spellEnd"/>
      <w:r w:rsidRPr="00AA56DB">
        <w:rPr>
          <w:b/>
          <w:u w:val="single"/>
        </w:rPr>
        <w:t xml:space="preserve"> Case (1992)</w:t>
      </w:r>
    </w:p>
    <w:p w14:paraId="26C87033" w14:textId="77777777" w:rsidR="00EF0ED6" w:rsidRDefault="00EF0ED6">
      <w:r>
        <w:t xml:space="preserve">The </w:t>
      </w:r>
      <w:proofErr w:type="spellStart"/>
      <w:r>
        <w:t>Mabo</w:t>
      </w:r>
      <w:proofErr w:type="spellEnd"/>
      <w:r>
        <w:t xml:space="preserve"> judgment is the basis of the ‘native title’ rights to land or indigenous Australians. </w:t>
      </w:r>
      <w:proofErr w:type="gramStart"/>
      <w:r>
        <w:t>The pre-</w:t>
      </w:r>
      <w:proofErr w:type="spellStart"/>
      <w:r>
        <w:t>exisitng</w:t>
      </w:r>
      <w:proofErr w:type="spellEnd"/>
      <w:r>
        <w:t xml:space="preserve"> view of aboriginal property rights in land was formalized by the Supreme Court of NSW in Murrell</w:t>
      </w:r>
      <w:proofErr w:type="gramEnd"/>
      <w:r>
        <w:t xml:space="preserve"> (1836). The ‘terra nullius’ principle stated that at the time of European arrival in 1788 Australia was, for legal purposes, vacant land.</w:t>
      </w:r>
    </w:p>
    <w:p w14:paraId="72851676" w14:textId="77777777" w:rsidR="00EF0ED6" w:rsidRDefault="00EF0ED6"/>
    <w:p w14:paraId="76BBA712" w14:textId="77777777" w:rsidR="00935EB3" w:rsidRDefault="00F12EE7">
      <w:r>
        <w:t xml:space="preserve">The </w:t>
      </w:r>
      <w:proofErr w:type="spellStart"/>
      <w:r>
        <w:t>Mabo</w:t>
      </w:r>
      <w:proofErr w:type="spellEnd"/>
      <w:r>
        <w:t xml:space="preserve"> cases demonstrate the impact individuals can have through legal action. The two High Court cases involved both a constitutional challenge (</w:t>
      </w:r>
      <w:proofErr w:type="spellStart"/>
      <w:r>
        <w:t>Mabo</w:t>
      </w:r>
      <w:proofErr w:type="spellEnd"/>
      <w:r>
        <w:t xml:space="preserve"> No.1) and also a challenge to the common law (</w:t>
      </w:r>
      <w:proofErr w:type="spellStart"/>
      <w:r>
        <w:t>Mabo</w:t>
      </w:r>
      <w:proofErr w:type="spellEnd"/>
      <w:r>
        <w:t xml:space="preserve"> No.2). The cases were undertaken by Eddie </w:t>
      </w:r>
      <w:proofErr w:type="spellStart"/>
      <w:r>
        <w:t>Mabo</w:t>
      </w:r>
      <w:proofErr w:type="spellEnd"/>
      <w:r>
        <w:t xml:space="preserve">, along with four other Murray Island people. The plaintiffs received help from other individuals including prominent constitutional lawyer Melissa </w:t>
      </w:r>
      <w:proofErr w:type="spellStart"/>
      <w:r>
        <w:t>Castan</w:t>
      </w:r>
      <w:proofErr w:type="spellEnd"/>
      <w:r>
        <w:t xml:space="preserve"> and Ron </w:t>
      </w:r>
      <w:proofErr w:type="spellStart"/>
      <w:r>
        <w:t>Castan</w:t>
      </w:r>
      <w:proofErr w:type="spellEnd"/>
      <w:r>
        <w:t xml:space="preserve">, the historian Henry Reynolds and prominent ex-public servant HC (Nugget) </w:t>
      </w:r>
      <w:proofErr w:type="spellStart"/>
      <w:r>
        <w:t>Coombes</w:t>
      </w:r>
      <w:proofErr w:type="spellEnd"/>
      <w:r>
        <w:t>.</w:t>
      </w:r>
    </w:p>
    <w:p w14:paraId="180567A2" w14:textId="77777777" w:rsidR="00F12EE7" w:rsidRDefault="00F12EE7"/>
    <w:p w14:paraId="226582B4" w14:textId="77777777" w:rsidR="00F12EE7" w:rsidRDefault="00F12EE7">
      <w:r>
        <w:t xml:space="preserve">The two </w:t>
      </w:r>
      <w:proofErr w:type="spellStart"/>
      <w:r>
        <w:t>Mabo</w:t>
      </w:r>
      <w:proofErr w:type="spellEnd"/>
      <w:r>
        <w:t xml:space="preserve"> cases challenged the validity of the Queensland government’s Coastal Islands Declaratory Act that decl</w:t>
      </w:r>
      <w:r w:rsidR="0039310A">
        <w:t>ared the Murray Island to be cro</w:t>
      </w:r>
      <w:r>
        <w:t xml:space="preserve">wn land. To </w:t>
      </w:r>
      <w:r w:rsidR="0039310A">
        <w:t>take a court case an individual</w:t>
      </w:r>
      <w:r>
        <w:t xml:space="preserve"> must have standing – they must be able to demonstrate that their legal rights are directly affected by the government action they are disputing.</w:t>
      </w:r>
      <w:r w:rsidR="0039310A">
        <w:t xml:space="preserve"> In Eddie </w:t>
      </w:r>
      <w:proofErr w:type="spellStart"/>
      <w:r w:rsidR="0039310A">
        <w:t>Mabo’s</w:t>
      </w:r>
      <w:proofErr w:type="spellEnd"/>
      <w:r w:rsidR="0039310A">
        <w:t xml:space="preserve"> case the Queensland government’s lega</w:t>
      </w:r>
      <w:r w:rsidR="00C414E3">
        <w:t xml:space="preserve">l team unsuccessfully argued that </w:t>
      </w:r>
      <w:proofErr w:type="spellStart"/>
      <w:r w:rsidR="00C414E3">
        <w:t>Mabo</w:t>
      </w:r>
      <w:proofErr w:type="spellEnd"/>
      <w:r w:rsidR="00C414E3">
        <w:t xml:space="preserve"> had no legal right to land on the Islands and thus no legal standing to take the case. As has already been explained in this text, the </w:t>
      </w:r>
      <w:proofErr w:type="spellStart"/>
      <w:r w:rsidR="00C414E3">
        <w:t>Mabo</w:t>
      </w:r>
      <w:proofErr w:type="spellEnd"/>
      <w:r w:rsidR="00C414E3">
        <w:t xml:space="preserve"> cases lead to a landmark change in the common law covering rights to land.</w:t>
      </w:r>
    </w:p>
    <w:p w14:paraId="2B53E67E" w14:textId="77777777" w:rsidR="00C414E3" w:rsidRDefault="00C414E3"/>
    <w:p w14:paraId="4CBE44F7" w14:textId="77777777" w:rsidR="00AA56DB" w:rsidRPr="00AA56DB" w:rsidRDefault="00AA56DB">
      <w:pPr>
        <w:rPr>
          <w:b/>
          <w:u w:val="single"/>
        </w:rPr>
      </w:pPr>
      <w:proofErr w:type="spellStart"/>
      <w:r w:rsidRPr="00AA56DB">
        <w:rPr>
          <w:b/>
          <w:u w:val="single"/>
        </w:rPr>
        <w:t>Pape</w:t>
      </w:r>
      <w:proofErr w:type="spellEnd"/>
      <w:r w:rsidRPr="00AA56DB">
        <w:rPr>
          <w:b/>
          <w:u w:val="single"/>
        </w:rPr>
        <w:t xml:space="preserve"> Case (2009)</w:t>
      </w:r>
    </w:p>
    <w:p w14:paraId="3A68A5BA" w14:textId="77777777" w:rsidR="00C414E3" w:rsidRDefault="00C414E3">
      <w:r>
        <w:t xml:space="preserve">A recent example of a High Court constitutional challenge, in this case to the actions of the Commonwealth government, is </w:t>
      </w:r>
      <w:proofErr w:type="spellStart"/>
      <w:r>
        <w:t>Pape</w:t>
      </w:r>
      <w:proofErr w:type="spellEnd"/>
      <w:r>
        <w:t xml:space="preserve"> (2009). </w:t>
      </w:r>
      <w:proofErr w:type="spellStart"/>
      <w:r>
        <w:t>Pape</w:t>
      </w:r>
      <w:proofErr w:type="spellEnd"/>
      <w:r>
        <w:t xml:space="preserve"> a law lecturer and barrister, challenged part of the Commonwealth government’s economic stimulus package that was a policy response to the massive global economic downturn of late 2008. This policy included a one-off bonus payment of up to $900 to nearly 8.7 million Australians. </w:t>
      </w:r>
      <w:proofErr w:type="spellStart"/>
      <w:proofErr w:type="gramStart"/>
      <w:r>
        <w:t>Pape</w:t>
      </w:r>
      <w:proofErr w:type="spellEnd"/>
      <w:r>
        <w:t xml:space="preserve"> successfully </w:t>
      </w:r>
      <w:proofErr w:type="spellStart"/>
      <w:r>
        <w:t>calimed</w:t>
      </w:r>
      <w:proofErr w:type="spellEnd"/>
      <w:r>
        <w:t xml:space="preserve"> standing, as he was a recipient of the payment.</w:t>
      </w:r>
      <w:proofErr w:type="gramEnd"/>
      <w:r>
        <w:t xml:space="preserve">  </w:t>
      </w:r>
    </w:p>
    <w:p w14:paraId="5BAA9CEC" w14:textId="77777777" w:rsidR="00C414E3" w:rsidRDefault="00C414E3"/>
    <w:p w14:paraId="3B52E718" w14:textId="77777777" w:rsidR="00C414E3" w:rsidRDefault="00C414E3">
      <w:r>
        <w:t xml:space="preserve">He argued the payment was a gift and was outside the Commonwealth’s legislative power set out in the Constitution. In a 4/3 judgment the High Court found the taxation law </w:t>
      </w:r>
      <w:proofErr w:type="spellStart"/>
      <w:r>
        <w:t>authorising</w:t>
      </w:r>
      <w:proofErr w:type="spellEnd"/>
      <w:r>
        <w:t xml:space="preserve"> this payment was constitutional. This was consistent with the Court’s previous wide readings of Commonwealth law-making powers under s51 (xxxix) and s61 of the Constitution. </w:t>
      </w:r>
    </w:p>
    <w:p w14:paraId="767869FE" w14:textId="77777777" w:rsidR="00C414E3" w:rsidRDefault="00C414E3"/>
    <w:p w14:paraId="04873328" w14:textId="77777777" w:rsidR="00C414E3" w:rsidRDefault="00C414E3">
      <w:r>
        <w:t xml:space="preserve">However the judgment was not entirely a victory for the Commonwealth. The High Court also found that the Commonwealth could only spend money on areas of clear state government power by directing funds through the states. While the cash-starved states are not very likely to turn down Commonwealth money the </w:t>
      </w:r>
      <w:r>
        <w:lastRenderedPageBreak/>
        <w:t>decision does mean that they cannot be by-passed in the management of s96 Commonwealth grants directed at state or local government level programs.</w:t>
      </w:r>
    </w:p>
    <w:p w14:paraId="51C23F00" w14:textId="77777777" w:rsidR="00EF0ED6" w:rsidRDefault="00EF0ED6"/>
    <w:p w14:paraId="578A7740" w14:textId="77777777" w:rsidR="00A40BD9" w:rsidRDefault="00A40BD9"/>
    <w:p w14:paraId="760DB9B9" w14:textId="77777777" w:rsidR="00A40BD9" w:rsidRDefault="00A40BD9"/>
    <w:p w14:paraId="23F7C90E" w14:textId="77777777" w:rsidR="00EF0ED6" w:rsidRPr="00A40BD9" w:rsidRDefault="00EF0ED6">
      <w:pPr>
        <w:rPr>
          <w:b/>
          <w:u w:val="single"/>
        </w:rPr>
      </w:pPr>
      <w:r w:rsidRPr="00A40BD9">
        <w:rPr>
          <w:b/>
          <w:u w:val="single"/>
        </w:rPr>
        <w:t>Williams (Chaplain) Case</w:t>
      </w:r>
    </w:p>
    <w:p w14:paraId="73E8E0B2" w14:textId="72BFCC52" w:rsidR="00EF0ED6" w:rsidRDefault="005B6603">
      <w:r>
        <w:t>Ron Williams (Father) believed that funding for</w:t>
      </w:r>
      <w:r w:rsidR="00A40BD9">
        <w:t xml:space="preserve"> religious Chaplains in state schools breached the separation of church and state. Williams failed in what he was trying to execute but he did succeed in having funding struck down because it breached a different set of principles. The High Court recognized that the scheme ran counter to the federal character of Australia’s system of government and the notion of spending money should be subject to parliamentary oversight.</w:t>
      </w:r>
    </w:p>
    <w:p w14:paraId="430E4C97" w14:textId="77777777" w:rsidR="00A40BD9" w:rsidRDefault="00A40BD9"/>
    <w:p w14:paraId="169D1ECA" w14:textId="49D29990" w:rsidR="00A40BD9" w:rsidRDefault="00A40BD9">
      <w:r>
        <w:t xml:space="preserve">The High Court denied Williams claim because he stated that under section 116 of the constitution that “no religious test shall be required as a qualification for any office or public trust under the Commonwealth”. This failed because the judges did not need to look at the issue of whether a religious test was involved because school chaplains do not have </w:t>
      </w:r>
      <w:proofErr w:type="gramStart"/>
      <w:r>
        <w:t>a contractual or other arrangements</w:t>
      </w:r>
      <w:proofErr w:type="gramEnd"/>
      <w:r>
        <w:t xml:space="preserve"> with the federal government and do not hold “office under the Commonwealth”.</w:t>
      </w:r>
    </w:p>
    <w:p w14:paraId="78FAD537" w14:textId="77777777" w:rsidR="00A40BD9" w:rsidRDefault="00A40BD9"/>
    <w:p w14:paraId="2F5A0972" w14:textId="0C340A66" w:rsidR="00A40BD9" w:rsidRDefault="00A40BD9">
      <w:r>
        <w:t>The chaplaincy program is one of many federal programs that provide funding according to a set of government guidelines rather than legislation. This meant the program relied on the Commonwealth’s executive power. The only certain path by which the Commonwealth can restore the chaplaincy program is to channel the funding through the states using section 96 of the constitution. But the states would have to agree to receive the money for the purpose, and the government will be wary about building them and their bureaucracies into the scheme.</w:t>
      </w:r>
    </w:p>
    <w:p w14:paraId="2D5E0D61" w14:textId="77777777" w:rsidR="00A40BD9" w:rsidRDefault="00A40BD9"/>
    <w:p w14:paraId="53437823" w14:textId="302C8F1F" w:rsidR="007F117B" w:rsidRDefault="007F117B">
      <w:r>
        <w:t>The decision forced the federal government back to the ‘drawing board’ to consider what programs it will fund and how. Unless the government does this as a matter of priority, others may be emboldened to bring further challenges to the Court’s.</w:t>
      </w:r>
    </w:p>
    <w:sectPr w:rsidR="007F117B" w:rsidSect="00935EB3">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EE7"/>
    <w:rsid w:val="001575BB"/>
    <w:rsid w:val="0039310A"/>
    <w:rsid w:val="005B6603"/>
    <w:rsid w:val="007F117B"/>
    <w:rsid w:val="00935EB3"/>
    <w:rsid w:val="009E067C"/>
    <w:rsid w:val="00A40BD9"/>
    <w:rsid w:val="00AA56DB"/>
    <w:rsid w:val="00C414E3"/>
    <w:rsid w:val="00EF0ED6"/>
    <w:rsid w:val="00F12E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57F4D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701</Words>
  <Characters>4002</Characters>
  <Application>Microsoft Macintosh Word</Application>
  <DocSecurity>0</DocSecurity>
  <Lines>33</Lines>
  <Paragraphs>9</Paragraphs>
  <ScaleCrop>false</ScaleCrop>
  <Company/>
  <LinksUpToDate>false</LinksUpToDate>
  <CharactersWithSpaces>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Tanika Cionci</dc:creator>
  <cp:keywords/>
  <dc:description/>
  <cp:lastModifiedBy>Tanika Cionci</cp:lastModifiedBy>
  <cp:revision>7</cp:revision>
  <dcterms:created xsi:type="dcterms:W3CDTF">2013-05-27T10:57:00Z</dcterms:created>
  <dcterms:modified xsi:type="dcterms:W3CDTF">2013-05-27T13:34:00Z</dcterms:modified>
</cp:coreProperties>
</file>